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微软雅黑" w:hAnsi="微软雅黑" w:eastAsia="微软雅黑"/>
          <w:b/>
          <w:color w:val="1B5FB8"/>
          <w:sz w:val="17"/>
        </w:rPr>
        <w:t>华盛贝尔 ｜ 用工合规 · 年休假</w:t>
      </w:r>
    </w:p>
    <w:p>
      <w:pPr>
        <w:spacing w:after="40"/>
      </w:pPr>
      <w:r>
        <w:rPr>
          <w:rFonts w:ascii="微软雅黑" w:hAnsi="微软雅黑" w:eastAsia="微软雅黑"/>
          <w:b/>
          <w:color w:val="142236"/>
          <w:sz w:val="34"/>
        </w:rPr>
        <w:t>企业年假管理制度（参考模板）</w:t>
      </w:r>
    </w:p>
    <w:p>
      <w:pPr>
        <w:spacing w:after="80"/>
      </w:pPr>
      <w:r>
        <w:rPr>
          <w:rFonts w:ascii="微软雅黑" w:hAnsi="微软雅黑" w:eastAsia="微软雅黑"/>
          <w:b w:val="0"/>
          <w:color w:val="8A95A6"/>
          <w:sz w:val="20"/>
        </w:rPr>
        <w:t>8 章 26 条 · 方括号【】处按公司实际填写 · 版本 2026-10</w:t>
      </w:r>
    </w:p>
    <w:p>
      <w:pPr>
        <w:spacing w:before="0" w:after="200"/>
        <w:pBdr>
          <w:bottom w:val="single" w:sz="10" w:space="1" w:color="1E7B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fill="F2F6FC"/>
          </w:tcPr>
          <w:p>
            <w:r>
              <w:rPr>
                <w:rFonts w:ascii="微软雅黑" w:hAnsi="微软雅黑" w:eastAsia="微软雅黑"/>
                <w:b/>
                <w:color w:val="1B5FB8"/>
                <w:sz w:val="20"/>
              </w:rPr>
              <w:t>使用说明</w:t>
            </w:r>
          </w:p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33445C"/>
                <w:sz w:val="19"/>
              </w:rPr>
              <w:t>1. 本模板为参考文本，请结合公司规模、工时制度与管理习惯修订，删掉不适用的条款。</w:t>
            </w:r>
          </w:p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33445C"/>
                <w:sz w:val="19"/>
              </w:rPr>
              <w:t>2. 方括号【】内为需要按公司实际填写的天数或期限；章条编号可按公司制度体系重新编排。</w:t>
            </w:r>
          </w:p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33445C"/>
                <w:sz w:val="19"/>
              </w:rPr>
              <w:t>3. 发布前建议经职工代表大会或全体职工讨论、听取意见，并保留公示留痕；涉及具体争议时，请由本企业法务或当地专业人士复核。</w:t>
            </w:r>
          </w:p>
        </w:tc>
      </w:tr>
    </w:tbl>
    <w:p>
      <w:pPr>
        <w:spacing w:after="0"/>
      </w:pP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第一章 总则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第一条 【目的与依据】　</w:t>
      </w:r>
      <w:r>
        <w:rPr>
          <w:rFonts w:ascii="微软雅黑" w:hAnsi="微软雅黑" w:eastAsia="微软雅黑"/>
          <w:b w:val="0"/>
          <w:sz w:val="20"/>
        </w:rPr>
        <w:t>为规范本公司职工带薪年休假的安排与管理，保障职工休息权利，同时保证生产经营有序进行，根据《职工带薪年休假条例》《企业职工带薪年休假实施办法》及国家有关法律法规，结合本公司实际，制定本制度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第二条 【适用范围】　</w:t>
      </w:r>
      <w:r>
        <w:rPr>
          <w:rFonts w:ascii="微软雅黑" w:hAnsi="微软雅黑" w:eastAsia="微软雅黑"/>
          <w:b w:val="0"/>
          <w:sz w:val="20"/>
        </w:rPr>
        <w:t>本制度适用于与本公司建立劳动关系、且连续工作满 12 个月以上的职工（含试用期职工）。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第三条 【管理部门】　</w:t>
      </w:r>
      <w:r>
        <w:rPr>
          <w:rFonts w:ascii="微软雅黑" w:hAnsi="微软雅黑" w:eastAsia="微软雅黑"/>
          <w:b w:val="0"/>
          <w:sz w:val="20"/>
        </w:rPr>
        <w:t>人力资源部负责年休假天数的核定、台账登记与年度盘点；各部门负责人负责本部门年休假的统筹安排与审批。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第四条 【管理原则】　</w:t>
      </w:r>
      <w:r>
        <w:rPr>
          <w:rFonts w:ascii="微软雅黑" w:hAnsi="微软雅黑" w:eastAsia="微软雅黑"/>
          <w:b w:val="0"/>
          <w:sz w:val="20"/>
        </w:rPr>
        <w:t>年休假安排以公司统筹为主、职工申请为辅；鼓励当年休完，原则上不以经济补偿替代休假安排。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第二章 天数标准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第五条 【享受条件】　</w:t>
      </w:r>
      <w:r>
        <w:rPr>
          <w:rFonts w:ascii="微软雅黑" w:hAnsi="微软雅黑" w:eastAsia="微软雅黑"/>
          <w:b w:val="0"/>
          <w:sz w:val="20"/>
        </w:rPr>
        <w:t>职工连续工作满 12 个月以上的，享受带薪年休假（《职工带薪年休假条例》第二条、《企业职工带薪年休假实施办法》第三条）。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第六条 【天数标准】　</w:t>
      </w:r>
      <w:r>
        <w:rPr>
          <w:rFonts w:ascii="微软雅黑" w:hAnsi="微软雅黑" w:eastAsia="微软雅黑"/>
          <w:b w:val="0"/>
          <w:sz w:val="20"/>
        </w:rPr>
        <w:t>职工累计工作已满 1 年不满 10 年的，年休假 5 天；已满 10 年不满 20 年的，年休假 10 天；已满 20 年的，年休假 15 天（《职工带薪年休假条例》第三条）。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第七条 【累计工作年限认定】　</w:t>
      </w:r>
      <w:r>
        <w:rPr>
          <w:rFonts w:ascii="微软雅黑" w:hAnsi="微软雅黑" w:eastAsia="微软雅黑"/>
          <w:b w:val="0"/>
          <w:sz w:val="20"/>
        </w:rPr>
        <w:t>累计工作时间包括职工在同一或者不同用人单位工作期间，以及依照法律、行政法规或者国务院规定视同工作期间（《企业职工带薪年休假实施办法》第四条）。新入职职工应提供社保缴纳记录、劳动合同、离职证明或人事档案等材料，由人力资源部核定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第八条 【不计入年休假的情形】　</w:t>
      </w:r>
      <w:r>
        <w:rPr>
          <w:rFonts w:ascii="微软雅黑" w:hAnsi="微软雅黑" w:eastAsia="微软雅黑"/>
          <w:b w:val="0"/>
          <w:sz w:val="20"/>
        </w:rPr>
        <w:t>国家法定休假日、休息日不计入年休假假期；探亲假、婚丧假、产假等国家规定的假期以及因工伤停工留薪期间不计入年休假假期（《职工带薪年休假条例》第三条、《企业职工带薪年休假实施办法》第六条）。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第三章 折算办法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第九条 【当年入职折算】　</w:t>
      </w:r>
      <w:r>
        <w:rPr>
          <w:rFonts w:ascii="微软雅黑" w:hAnsi="微软雅黑" w:eastAsia="微软雅黑"/>
          <w:b w:val="0"/>
          <w:sz w:val="20"/>
        </w:rPr>
        <w:t>职工本年度新进本公司且符合享受条件的，当年度年休假天数按（当年度在本单位剩余日历天数 ÷ 365）× 职工全年应当享受的年休假天数折算，折算后不足 1 整天的部分不享受年休假（《企业职工带薪年休假实施办法》第五条）。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第十条 【离职折算】　</w:t>
      </w:r>
      <w:r>
        <w:rPr>
          <w:rFonts w:ascii="微软雅黑" w:hAnsi="微软雅黑" w:eastAsia="微软雅黑"/>
          <w:b w:val="0"/>
          <w:sz w:val="20"/>
        </w:rPr>
        <w:t>职工与本公司解除或者终止劳动合同时，当年度未安排职工休满应休年休假的，按（当年度在本单位已过日历天数 ÷ 365）× 职工全年应当享受的年休假天数 − 当年度已安排年休假天数折算，折算后不足 1 整天的部分不支付未休年休假工资报酬（《企业职工带薪年休假实施办法》第十二条）。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第十一条 【计算精度与日工资】　</w:t>
      </w:r>
      <w:r>
        <w:rPr>
          <w:rFonts w:ascii="微软雅黑" w:hAnsi="微软雅黑" w:eastAsia="微软雅黑"/>
          <w:b w:val="0"/>
          <w:sz w:val="20"/>
        </w:rPr>
        <w:t>折算结果取整数部分；日工资收入按职工本人月工资除以月计薪天数（21.75）折算（《企业职工带薪年休假实施办法》第十一条）。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第四章 申请与统筹安排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第十二条 【年度排休计划】　</w:t>
      </w:r>
      <w:r>
        <w:rPr>
          <w:rFonts w:ascii="微软雅黑" w:hAnsi="微软雅黑" w:eastAsia="微软雅黑"/>
          <w:b w:val="0"/>
          <w:sz w:val="20"/>
        </w:rPr>
        <w:t>公司每年 1 月编制本年度排休计划，与生产、交付计划衔接，经总经理批准后由人力资源部与各部门执行。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第十三条 【申请流程】　</w:t>
      </w:r>
      <w:r>
        <w:rPr>
          <w:rFonts w:ascii="微软雅黑" w:hAnsi="微软雅黑" w:eastAsia="微软雅黑"/>
          <w:b w:val="0"/>
          <w:sz w:val="20"/>
        </w:rPr>
        <w:t>职工申请年休假的，应提前【3】个工作日提交申请，经所在部门负责人同意后报人力资源部备案。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第十四条 【分段安排】　</w:t>
      </w:r>
      <w:r>
        <w:rPr>
          <w:rFonts w:ascii="微软雅黑" w:hAnsi="微软雅黑" w:eastAsia="微软雅黑"/>
          <w:b w:val="0"/>
          <w:sz w:val="20"/>
        </w:rPr>
        <w:t>年休假可以集中安排，也可以分段安排，分段原则上不超过【3】段。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第十五条 【跨年度安排】　</w:t>
      </w:r>
      <w:r>
        <w:rPr>
          <w:rFonts w:ascii="微软雅黑" w:hAnsi="微软雅黑" w:eastAsia="微软雅黑"/>
          <w:b w:val="0"/>
          <w:sz w:val="20"/>
        </w:rPr>
        <w:t>公司确因工作需要不能安排职工在当年休年休假的，经职工本人同意，可以跨 1 个年度安排，并留存书面记录。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第十六条 【假期衔接】　</w:t>
      </w:r>
      <w:r>
        <w:rPr>
          <w:rFonts w:ascii="微软雅黑" w:hAnsi="微软雅黑" w:eastAsia="微软雅黑"/>
          <w:b w:val="0"/>
          <w:sz w:val="20"/>
        </w:rPr>
        <w:t>年休假与其他假期原则上不连续安排；确需连续安排的，应经分管领导批准并在台账中注明。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第五章 未休年休假处理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第十七条 【补偿口径】　</w:t>
      </w:r>
      <w:r>
        <w:rPr>
          <w:rFonts w:ascii="微软雅黑" w:hAnsi="微软雅黑" w:eastAsia="微软雅黑"/>
          <w:b w:val="0"/>
          <w:sz w:val="20"/>
        </w:rPr>
        <w:t>公司确因工作需要不能安排职工休年休假的，经职工本人同意后，对该职工应休未休的年休假天数，按该职工日工资收入的 300% 支付年休假工资报酬，其中包含公司支付职工正常工作期间的工资收入（《职工带薪年休假条例》第五条、《企业职工带薪年休假实施办法》第十条）。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第十八条 【日工资口径】　</w:t>
      </w:r>
      <w:r>
        <w:rPr>
          <w:rFonts w:ascii="微软雅黑" w:hAnsi="微软雅黑" w:eastAsia="微软雅黑"/>
          <w:b w:val="0"/>
          <w:sz w:val="20"/>
        </w:rPr>
        <w:t>日工资收入按本人月工资除以月计薪天数（21.75）折算；月工资指支付未休年休假工资报酬前 12 个月（不足 12 个月的按实际月份）剔除加班工资后的月平均工资（《企业职工带薪年休假实施办法》第十一条）。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第十九条 【不支付额外补偿的情形】　</w:t>
      </w:r>
      <w:r>
        <w:rPr>
          <w:rFonts w:ascii="微软雅黑" w:hAnsi="微软雅黑" w:eastAsia="微软雅黑"/>
          <w:b w:val="0"/>
          <w:sz w:val="20"/>
        </w:rPr>
        <w:t>职工因本人原因且书面提出不休年休假的，公司只支付其正常工作期间的工资收入（《企业职工带薪年休假实施办法》第十条）。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第六章 不享受当年年休假的情形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第二十条　</w:t>
      </w:r>
      <w:r>
        <w:rPr>
          <w:rFonts w:ascii="微软雅黑" w:hAnsi="微软雅黑" w:eastAsia="微软雅黑"/>
          <w:b w:val="0"/>
          <w:sz w:val="20"/>
        </w:rPr>
        <w:t>职工有下列情形之一的，不享受当年的年休假：（一）依法享受寒暑假，其休假天数多于年休假天数的；（二）请事假累计 20 天以上，且公司按照规定不扣工资的；（三）累计工作满 1 年不满 10 年，请病假累计 2 个月以上的；（四）累计工作满 10 年不满 20 年，请病假累计 3 个月以上的；（五）累计工作满 20 年以上，请病假累计 4 个月以上的。（《职工带薪年休假条例》第四条）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第二十一条　</w:t>
      </w:r>
      <w:r>
        <w:rPr>
          <w:rFonts w:ascii="微软雅黑" w:hAnsi="微软雅黑" w:eastAsia="微软雅黑"/>
          <w:b w:val="0"/>
          <w:sz w:val="20"/>
        </w:rPr>
        <w:t>职工已享受当年的年休假，年度内又出现前条第（二）至（五）项情形之一的，不享受下一年度的年休假（《企业职工带薪年休假实施办法》第八条）。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第七章 记录与台账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第二十二条 【年假台账】　</w:t>
      </w:r>
      <w:r>
        <w:rPr>
          <w:rFonts w:ascii="微软雅黑" w:hAnsi="微软雅黑" w:eastAsia="微软雅黑"/>
          <w:b w:val="0"/>
          <w:sz w:val="20"/>
        </w:rPr>
        <w:t>人力资源部建立年休假台账，记录应休天数、已休天数、剩余天数、安排过程记录以及职工不休年假的书面确认，并随休假情况及时更新。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第二十三条 【年度盘点】　</w:t>
      </w:r>
      <w:r>
        <w:rPr>
          <w:rFonts w:ascii="微软雅黑" w:hAnsi="微软雅黑" w:eastAsia="微软雅黑"/>
          <w:b w:val="0"/>
          <w:sz w:val="20"/>
        </w:rPr>
        <w:t>每年 11 月至 12 月，人力资源部对当年年休假执行情况盘点一次，对未休天数的处理提出安排意见并书面通知职工。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第二十四条 【记录保存】　</w:t>
      </w:r>
      <w:r>
        <w:rPr>
          <w:rFonts w:ascii="微软雅黑" w:hAnsi="微软雅黑" w:eastAsia="微软雅黑"/>
          <w:b w:val="0"/>
          <w:sz w:val="20"/>
        </w:rPr>
        <w:t>年休假申请、审批、安排通知与书面确认等记录，由人力资源部归入职工人事档案，保存期限不少于【2】年。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第八章 附则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第二十五条 【修改与效力】　</w:t>
      </w:r>
      <w:r>
        <w:rPr>
          <w:rFonts w:ascii="微软雅黑" w:hAnsi="微软雅黑" w:eastAsia="微软雅黑"/>
          <w:b w:val="0"/>
          <w:sz w:val="20"/>
        </w:rPr>
        <w:t>本制度经职工代表大会（或全体职工）讨论、听取意见后发布实施，修改时依照同一程序办理；本制度与法律法规不一致的，以法律法规为准。</w:t>
      </w:r>
    </w:p>
    <w:p>
      <w:pPr>
        <w:spacing w:after="100"/>
      </w:pPr>
      <w:r>
        <w:rPr>
          <w:rFonts w:ascii="微软雅黑" w:hAnsi="微软雅黑" w:eastAsia="微软雅黑"/>
          <w:b/>
          <w:sz w:val="20"/>
        </w:rPr>
        <w:t xml:space="preserve">第二十六条 【解释与施行】　</w:t>
      </w:r>
      <w:r>
        <w:rPr>
          <w:rFonts w:ascii="微软雅黑" w:hAnsi="微软雅黑" w:eastAsia="微软雅黑"/>
          <w:b w:val="0"/>
          <w:sz w:val="20"/>
        </w:rPr>
        <w:t>本制度自发布之日起施行，由人力资源部负责解释。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说明</w:t>
      </w:r>
    </w:p>
    <w:p>
      <w:pPr>
        <w:ind w:left="170"/>
      </w:pPr>
      <w:r>
        <w:rPr>
          <w:rFonts w:ascii="微软雅黑" w:hAnsi="微软雅黑" w:eastAsia="微软雅黑"/>
          <w:b w:val="0"/>
          <w:color w:val="8A95A6"/>
          <w:sz w:val="18"/>
        </w:rPr>
        <w:t>· 本栏目内容为一般性管理信息整理，不构成法律意见，也不能替代针对具体情形的专业判断。</w:t>
      </w:r>
    </w:p>
    <w:p>
      <w:pPr>
        <w:ind w:left="170"/>
      </w:pPr>
      <w:r>
        <w:rPr>
          <w:rFonts w:ascii="微软雅黑" w:hAnsi="微软雅黑" w:eastAsia="微软雅黑"/>
          <w:b w:val="0"/>
          <w:color w:val="8A95A6"/>
          <w:sz w:val="18"/>
        </w:rPr>
        <w:t>· 各地法规与司法实践存在差异，具体适用请结合企业所在地口径；据此修订制度的，建议由本企业法务或外部专业顾问复核。</w:t>
      </w:r>
    </w:p>
    <w:p>
      <w:pPr>
        <w:ind w:left="170"/>
      </w:pPr>
      <w:r>
        <w:rPr>
          <w:rFonts w:ascii="微软雅黑" w:hAnsi="微软雅黑" w:eastAsia="微软雅黑"/>
          <w:b w:val="0"/>
          <w:color w:val="8A95A6"/>
          <w:sz w:val="18"/>
        </w:rPr>
        <w:t>· 页面中的天数与金额试算为管理自查参考，最终以法定口径与企业实际记录为准。</w:t>
      </w:r>
    </w:p>
    <w:sectPr w:rsidR="00FC693F" w:rsidRPr="0006063C" w:rsidSect="00034616">
      <w:foot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8A95A6"/>
        <w:sz w:val="15"/>
      </w:rPr>
      <w:t>深圳市华盛贝尔科技有限公司 · www.chsbell.com · 版本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企业年假管理制度（参考模板）</dc:title>
  <dc:subject/>
  <dc:creator>深圳市华盛贝尔科技有限公司</dc:creator>
  <cp:keywords/>
  <dc:description>来自 www.chsbell.com/compliance/annual-leave.html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